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körper"/>
        <w:spacing w:line="288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  <w:lang w:val="de-DE"/>
        </w:rPr>
        <w:t>Frank Gerhardt,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 xml:space="preserve"> 1967 in Kirberg geboren. Klavier- Musiktheorie- und Kompositionsstudien (u.a. bei Hans Zender und Claus K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>ü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 xml:space="preserve">hnl). 2000 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>2014 Dozent f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>ü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>r Musiktheorie und Elektroakustische Komposition an der Hochschule f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>ü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 xml:space="preserve">r Musik und Darstellende Kunst, Frankfurt. Seit 2009 lehrt er Komposition, Musiktheorie  und Neue Musik auch an der Musikakademie 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>„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>Louis Spohr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 xml:space="preserve">“ 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>in Kassel. Daneben Konzertt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>ä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>tigkeit als Pianist, Cembalist und Klangregisseur.</w:t>
      </w:r>
    </w:p>
    <w:p>
      <w:pPr>
        <w:pStyle w:val="Standard"/>
        <w:spacing w:line="288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  <w:rtl w:val="0"/>
          <w:lang w:val="de-DE"/>
        </w:rPr>
        <w:t>Das musikalische Werk umfasst Kompositionen f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>ü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>r nahezu alle vokalen und instrumentalen Gattungen, elektroakustische St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>ü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>cke sowie Musik f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>ü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>r Tanztheater, wird regelm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>äß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>ig im In- und Ausland aufgef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>ü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>hrt und ist durch CD- und Rundfunkproduktionen vielf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>ä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>ltig dokumentiert.</w:t>
      </w:r>
    </w:p>
    <w:p>
      <w:pPr>
        <w:pStyle w:val="Textkörper"/>
        <w:spacing w:line="288" w:lineRule="auto"/>
      </w:pPr>
      <w:r>
        <w:rPr>
          <w:rFonts w:ascii="Helvetica Neue Light" w:hAnsi="Helvetica Neue Light"/>
          <w:sz w:val="22"/>
          <w:szCs w:val="22"/>
          <w:rtl w:val="0"/>
          <w:lang w:val="de-DE"/>
        </w:rPr>
        <w:t>F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>ü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>r seine Kompositionen erhielt Frank Gerhardt zahlreiche Preise (u.a. den Hessischen Kompositionspreis und den Preis f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>ü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>r Europ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>ä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>ische Kirchenmusik Schw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>ä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>bisch Gm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>ü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>nd) und Stipendien (u.a. der Berliner Akademie der K</w:t>
      </w:r>
      <w:r>
        <w:rPr>
          <w:rFonts w:ascii="Helvetica Neue Light" w:hAnsi="Helvetica Neue Light" w:hint="default"/>
          <w:sz w:val="22"/>
          <w:szCs w:val="22"/>
          <w:rtl w:val="0"/>
          <w:lang w:val="de-DE"/>
        </w:rPr>
        <w:t>ü</w:t>
      </w:r>
      <w:r>
        <w:rPr>
          <w:rFonts w:ascii="Helvetica Neue Light" w:hAnsi="Helvetica Neue Light"/>
          <w:sz w:val="22"/>
          <w:szCs w:val="22"/>
          <w:rtl w:val="0"/>
          <w:lang w:val="de-DE"/>
        </w:rPr>
        <w:t>nste, der Villa Concordia Bamberg und des Deutschen Studienzentrums Venedig). 2015 wurde er mit dem Paul-Hindemith-Stipendium ausgezeichnet.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körper">
    <w:name w:val="Textkörper"/>
    <w:next w:val="Textkörper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